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B23AD1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Pr="00B23AD1" w:rsidRDefault="00F4171F" w:rsidP="00B23AD1">
      <w:pPr>
        <w:jc w:val="center"/>
        <w:rPr>
          <w:rFonts w:ascii="Arial" w:hAnsi="Arial" w:cs="Arial"/>
          <w:b/>
          <w:sz w:val="28"/>
          <w:szCs w:val="28"/>
        </w:rPr>
      </w:pPr>
    </w:p>
    <w:p w:rsidR="00B23AD1" w:rsidRPr="00B23AD1" w:rsidRDefault="00B23AD1" w:rsidP="00B23AD1">
      <w:pPr>
        <w:autoSpaceDE w:val="0"/>
        <w:autoSpaceDN w:val="0"/>
        <w:adjustRightInd w:val="0"/>
        <w:spacing w:line="240" w:lineRule="atLeast"/>
        <w:jc w:val="center"/>
        <w:rPr>
          <w:rFonts w:cs="Tms Rmn"/>
          <w:b/>
          <w:color w:val="0000FF"/>
          <w:sz w:val="28"/>
          <w:szCs w:val="28"/>
        </w:rPr>
      </w:pPr>
      <w:r w:rsidRPr="00B23AD1">
        <w:rPr>
          <w:rFonts w:cs="Tms Rmn"/>
          <w:b/>
          <w:color w:val="0000FF"/>
          <w:sz w:val="28"/>
          <w:szCs w:val="28"/>
        </w:rPr>
        <w:t>Стать участником программы государственного софинансирования пенсии можно до конца 2014 года</w:t>
      </w:r>
    </w:p>
    <w:p w:rsidR="00B23AD1" w:rsidRPr="00F065A6" w:rsidRDefault="00B23AD1" w:rsidP="00B23AD1">
      <w:pPr>
        <w:autoSpaceDE w:val="0"/>
        <w:autoSpaceDN w:val="0"/>
        <w:adjustRightInd w:val="0"/>
        <w:spacing w:line="240" w:lineRule="atLeast"/>
        <w:rPr>
          <w:rFonts w:cs="Tms Rmn"/>
          <w:b/>
          <w:color w:val="0000FF"/>
        </w:rPr>
      </w:pPr>
    </w:p>
    <w:p w:rsidR="00B23AD1" w:rsidRDefault="00B23AD1" w:rsidP="00B23AD1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ms Rmn" w:hAnsi="Tms Rmn" w:cs="Tms Rmn"/>
          <w:color w:val="000000"/>
        </w:rPr>
      </w:pPr>
      <w:r>
        <w:rPr>
          <w:rFonts w:cs="Tms Rmn"/>
          <w:color w:val="000000"/>
        </w:rPr>
        <w:t xml:space="preserve">5 ноября подписан Федеральный закон о продлении срока вступления граждан </w:t>
      </w:r>
      <w:r>
        <w:rPr>
          <w:rFonts w:ascii="Tms Rmn" w:hAnsi="Tms Rmn" w:cs="Tms Rmn"/>
          <w:color w:val="000000"/>
        </w:rPr>
        <w:t xml:space="preserve">в программу государственного софинансирования добровольных пенсионных накоплений </w:t>
      </w:r>
      <w:r>
        <w:rPr>
          <w:rFonts w:cs="Tms Rmn"/>
          <w:color w:val="000000"/>
        </w:rPr>
        <w:t xml:space="preserve">до 31 декабря 2014 года*. </w:t>
      </w:r>
    </w:p>
    <w:p w:rsidR="00B23AD1" w:rsidRDefault="00B23AD1" w:rsidP="00B23AD1">
      <w:pPr>
        <w:ind w:firstLine="708"/>
        <w:jc w:val="both"/>
      </w:pPr>
      <w:r w:rsidRPr="009721D7">
        <w:t xml:space="preserve">Чтобы стать участником программы, необходимо вступить в нее до конца 2014 года и сделать первый взнос до 31 января 2015 года. </w:t>
      </w:r>
      <w:r>
        <w:t xml:space="preserve">Годовой взнос должен быть не менее 2 тысяч рублей, в этом случае государство добавит на счет участника Программы сумму равную взносу гражданина, но не более 12 тысяч рублей. </w:t>
      </w:r>
    </w:p>
    <w:p w:rsidR="00B23AD1" w:rsidRDefault="00B23AD1" w:rsidP="00B23AD1">
      <w:pPr>
        <w:ind w:firstLine="708"/>
        <w:jc w:val="both"/>
        <w:rPr>
          <w:rFonts w:cs="Tms Rmn"/>
          <w:color w:val="000000"/>
        </w:rPr>
      </w:pPr>
      <w:r>
        <w:rPr>
          <w:rFonts w:cs="Tms Rmn"/>
          <w:color w:val="000000"/>
        </w:rPr>
        <w:t>У</w:t>
      </w:r>
      <w:r>
        <w:rPr>
          <w:rFonts w:ascii="Tms Rmn" w:hAnsi="Tms Rmn" w:cs="Tms Rmn"/>
          <w:color w:val="000000"/>
        </w:rPr>
        <w:t xml:space="preserve">частвовать в обновленной программе софинансирования </w:t>
      </w:r>
      <w:r>
        <w:rPr>
          <w:rFonts w:cs="Tms Rmn"/>
          <w:color w:val="000000"/>
        </w:rPr>
        <w:t xml:space="preserve">уже </w:t>
      </w:r>
      <w:r>
        <w:rPr>
          <w:rFonts w:ascii="Tms Rmn" w:hAnsi="Tms Rmn" w:cs="Tms Rmn"/>
          <w:color w:val="000000"/>
        </w:rPr>
        <w:t>не смогут те, кто вышел на пенсию</w:t>
      </w:r>
      <w:r>
        <w:rPr>
          <w:rFonts w:cs="Tms Rmn"/>
          <w:color w:val="000000"/>
        </w:rPr>
        <w:t>, кроме военных пенсионеров**</w:t>
      </w:r>
      <w:r>
        <w:rPr>
          <w:rFonts w:ascii="Tms Rmn" w:hAnsi="Tms Rmn" w:cs="Tms Rmn"/>
          <w:color w:val="000000"/>
        </w:rPr>
        <w:t xml:space="preserve">. </w:t>
      </w:r>
    </w:p>
    <w:p w:rsidR="00B23AD1" w:rsidRDefault="00B23AD1" w:rsidP="00B23AD1">
      <w:pPr>
        <w:ind w:firstLine="708"/>
        <w:jc w:val="both"/>
        <w:rPr>
          <w:rFonts w:cs="Tms Rmn"/>
          <w:color w:val="000000"/>
        </w:rPr>
      </w:pPr>
      <w:r>
        <w:rPr>
          <w:rFonts w:cs="Tms Rmn"/>
          <w:color w:val="000000"/>
        </w:rPr>
        <w:t xml:space="preserve">Всю информацию о Программе государственного софинансирования пенсии можно посмотреть на сайте Пенсионного фонда Российской Федерации </w:t>
      </w:r>
      <w:hyperlink r:id="rId7" w:history="1">
        <w:r w:rsidRPr="00547137">
          <w:rPr>
            <w:rStyle w:val="a5"/>
            <w:rFonts w:cs="Tms Rmn"/>
          </w:rPr>
          <w:t>http://www.pfrf.ru/</w:t>
        </w:r>
      </w:hyperlink>
      <w:r>
        <w:rPr>
          <w:rFonts w:cs="Tms Rmn"/>
          <w:color w:val="000000"/>
        </w:rPr>
        <w:t xml:space="preserve">. Подать заявление о вступлении в Программу можно в любом территориальном органе ПФР, либо в многофункциональном центре. </w:t>
      </w:r>
    </w:p>
    <w:p w:rsidR="00B23AD1" w:rsidRDefault="00B23AD1" w:rsidP="00B23AD1">
      <w:pPr>
        <w:ind w:firstLine="708"/>
        <w:jc w:val="both"/>
      </w:pPr>
      <w:r w:rsidRPr="000D790B">
        <w:rPr>
          <w:rFonts w:cs="Tms Rmn"/>
          <w:b/>
          <w:color w:val="000000"/>
        </w:rPr>
        <w:t>Для сведения.</w:t>
      </w:r>
      <w:r>
        <w:rPr>
          <w:rFonts w:cs="Tms Rmn"/>
          <w:color w:val="000000"/>
        </w:rPr>
        <w:t xml:space="preserve"> На сегодняшний день в Томской области 78,9 тыс. человек являются участниками программы государственного софинансирования пенсии. За 10 месяцев 2014 года они перечислили на свои лицевые счета более 43 млн рублей. Всего же </w:t>
      </w:r>
      <w:r w:rsidRPr="00FC6296">
        <w:t xml:space="preserve">с начала реализации программы </w:t>
      </w:r>
      <w:r>
        <w:t>на свою будущую пенсию перечислено почти 234 млн</w:t>
      </w:r>
      <w:r w:rsidRPr="00FC6296">
        <w:t xml:space="preserve"> рублей</w:t>
      </w:r>
      <w:r>
        <w:t xml:space="preserve"> добровольных взносов. </w:t>
      </w:r>
    </w:p>
    <w:p w:rsidR="00B23AD1" w:rsidRDefault="00B23AD1" w:rsidP="00B23AD1">
      <w:pPr>
        <w:autoSpaceDE w:val="0"/>
        <w:autoSpaceDN w:val="0"/>
        <w:adjustRightInd w:val="0"/>
        <w:spacing w:before="240" w:line="240" w:lineRule="atLeast"/>
        <w:rPr>
          <w:i/>
        </w:rPr>
      </w:pPr>
      <w:r>
        <w:rPr>
          <w:rFonts w:cs="Tms Rmn"/>
          <w:color w:val="000000"/>
        </w:rPr>
        <w:t>*</w:t>
      </w:r>
      <w:r w:rsidRPr="003A595A">
        <w:rPr>
          <w:i/>
        </w:rPr>
        <w:t>Федеральный закон от 04.11.2014 № 345-ФЗ "О внесении изменений в Федеральный закон "О дополнительных страховых взносах на накопительную часть трудовой пенсии и государственной поддержке формирования пенсионных накоплений" и отдельные законодательные акты Российской Федерации"</w:t>
      </w:r>
    </w:p>
    <w:p w:rsidR="00B23AD1" w:rsidRPr="00BA4574" w:rsidRDefault="00B23AD1" w:rsidP="00B23AD1">
      <w:pPr>
        <w:autoSpaceDE w:val="0"/>
        <w:autoSpaceDN w:val="0"/>
        <w:adjustRightInd w:val="0"/>
        <w:spacing w:before="240" w:line="240" w:lineRule="atLeast"/>
        <w:rPr>
          <w:i/>
        </w:rPr>
      </w:pPr>
      <w:r>
        <w:rPr>
          <w:i/>
        </w:rPr>
        <w:t>** Под военными пенсионерами понимаются граждане, получающие пенсию в соответствии с Законом РФ от 12.02.1993г №4468-</w:t>
      </w:r>
      <w:r>
        <w:rPr>
          <w:i/>
          <w:lang w:val="en-US"/>
        </w:rPr>
        <w:t>I</w:t>
      </w:r>
      <w:r>
        <w:rPr>
          <w:i/>
        </w:rPr>
        <w:t xml:space="preserve">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 </w:t>
      </w:r>
    </w:p>
    <w:p w:rsidR="00B23AD1" w:rsidRPr="00AC7BE0" w:rsidRDefault="00B23AD1" w:rsidP="00B23AD1"/>
    <w:p w:rsidR="00B23AD1" w:rsidRDefault="00B23AD1" w:rsidP="00B23AD1">
      <w:pPr>
        <w:jc w:val="both"/>
      </w:pPr>
    </w:p>
    <w:p w:rsidR="00F4171F" w:rsidRPr="00AA05EC" w:rsidRDefault="00F4171F" w:rsidP="00B23AD1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B23AD1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Hyperlink"/>
    <w:basedOn w:val="a0"/>
    <w:rsid w:val="00B23A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2014-11-07T02:43:00Z</dcterms:created>
  <dcterms:modified xsi:type="dcterms:W3CDTF">2014-11-07T02:43:00Z</dcterms:modified>
</cp:coreProperties>
</file>