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7E5BFE">
        <w:rPr>
          <w:rFonts w:ascii="Arial" w:hAnsi="Arial" w:cs="Arial"/>
          <w:color w:val="000000" w:themeColor="text1"/>
          <w:sz w:val="20"/>
          <w:szCs w:val="20"/>
        </w:rPr>
        <w:t>МУНИЦИПАЛЬНОЕ ОБРАЗОВАНИЕ «КАРГАСОКСКОЕ СЕЛЬСКОЕ ПОСЕЛЕНИЕ»</w:t>
      </w:r>
    </w:p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КАРГАСОКСКИЙ РАЙОН ТОМСКАЯ ОБЛАСТЬ</w:t>
      </w:r>
    </w:p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b/>
          <w:color w:val="000000" w:themeColor="text1"/>
          <w:sz w:val="20"/>
          <w:szCs w:val="20"/>
        </w:rPr>
        <w:t>АДМИНИСТРАЦИЯ КАРГАСОКСКОГО СЕЛЬСКОГО ПОСЕЛЕНИЯ</w:t>
      </w:r>
    </w:p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b/>
          <w:color w:val="000000" w:themeColor="text1"/>
          <w:sz w:val="20"/>
          <w:szCs w:val="20"/>
        </w:rPr>
        <w:t>ПОСТАНОВЛЕНИЕ</w:t>
      </w:r>
    </w:p>
    <w:p w:rsidR="00A648F3" w:rsidRPr="007E5BFE" w:rsidRDefault="00A648F3" w:rsidP="007E5BF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widowControl w:val="0"/>
        <w:suppressAutoHyphens/>
        <w:spacing w:after="0" w:line="240" w:lineRule="auto"/>
        <w:rPr>
          <w:rFonts w:ascii="Arial" w:hAnsi="Arial" w:cs="Arial"/>
          <w:color w:val="000000" w:themeColor="text1"/>
          <w:kern w:val="2"/>
          <w:sz w:val="20"/>
          <w:szCs w:val="20"/>
        </w:rPr>
      </w:pPr>
      <w:r w:rsidRPr="007E5BFE">
        <w:rPr>
          <w:rFonts w:ascii="Arial" w:hAnsi="Arial" w:cs="Arial"/>
          <w:bCs/>
          <w:color w:val="000000" w:themeColor="text1"/>
          <w:kern w:val="2"/>
          <w:sz w:val="20"/>
          <w:szCs w:val="20"/>
        </w:rPr>
        <w:t>01.07.2016</w:t>
      </w:r>
      <w:r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                                                                                        </w:t>
      </w:r>
      <w:r w:rsidR="00F71ABF"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       </w:t>
      </w:r>
      <w:r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</w:t>
      </w:r>
      <w:r w:rsidR="007E5BFE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      </w:t>
      </w:r>
      <w:r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 xml:space="preserve">     № 188</w:t>
      </w:r>
      <w:r w:rsidR="00F71ABF"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>/1</w:t>
      </w:r>
    </w:p>
    <w:p w:rsidR="00A648F3" w:rsidRPr="007E5BFE" w:rsidRDefault="00A648F3" w:rsidP="007E5BFE">
      <w:pPr>
        <w:widowControl w:val="0"/>
        <w:suppressAutoHyphens/>
        <w:spacing w:after="0" w:line="240" w:lineRule="auto"/>
        <w:rPr>
          <w:rFonts w:ascii="Arial" w:hAnsi="Arial" w:cs="Arial"/>
          <w:color w:val="000000" w:themeColor="text1"/>
          <w:kern w:val="2"/>
          <w:sz w:val="20"/>
          <w:szCs w:val="20"/>
        </w:rPr>
      </w:pPr>
    </w:p>
    <w:p w:rsidR="00A648F3" w:rsidRPr="007E5BFE" w:rsidRDefault="00A648F3" w:rsidP="007E5BFE">
      <w:pPr>
        <w:widowControl w:val="0"/>
        <w:suppressAutoHyphens/>
        <w:spacing w:after="0" w:line="240" w:lineRule="auto"/>
        <w:rPr>
          <w:rFonts w:ascii="Arial" w:hAnsi="Arial" w:cs="Arial"/>
          <w:color w:val="000000" w:themeColor="text1"/>
          <w:kern w:val="2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kern w:val="2"/>
          <w:sz w:val="20"/>
          <w:szCs w:val="20"/>
        </w:rPr>
        <w:t>с. Каргасок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right="4818"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hd w:val="clear" w:color="auto" w:fill="FFFFFF"/>
        <w:spacing w:after="0" w:line="240" w:lineRule="auto"/>
        <w:ind w:right="481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 xml:space="preserve">Об утверждении Административного регламента 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 предоставлению муниципальной услуги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«Принятие решения о реализации инвестиционных проектов </w:t>
      </w:r>
      <w:proofErr w:type="spellStart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сотрудничества»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right="4818"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BB4E4F" w:rsidP="007E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п.28, ч. 1 ст. 14 Федерального закона от 06.10.2003 № 131-ФЗ «Об общих принципах </w:t>
      </w:r>
      <w:r w:rsidR="00F71ABF" w:rsidRPr="007E5BFE">
        <w:rPr>
          <w:rFonts w:ascii="Arial" w:hAnsi="Arial" w:cs="Arial"/>
          <w:color w:val="000000" w:themeColor="text1"/>
          <w:sz w:val="20"/>
          <w:szCs w:val="20"/>
        </w:rPr>
        <w:t>организации местного самоуправления в Российской Федерации»</w:t>
      </w:r>
      <w:r w:rsidR="00A648F3" w:rsidRPr="007E5BFE">
        <w:rPr>
          <w:rFonts w:ascii="Arial" w:hAnsi="Arial" w:cs="Arial"/>
          <w:color w:val="000000" w:themeColor="text1"/>
          <w:sz w:val="20"/>
          <w:szCs w:val="20"/>
        </w:rPr>
        <w:t>,</w:t>
      </w:r>
      <w:r w:rsidR="00F71ABF" w:rsidRPr="007E5BFE">
        <w:rPr>
          <w:rFonts w:ascii="Arial" w:hAnsi="Arial" w:cs="Arial"/>
          <w:color w:val="000000" w:themeColor="text1"/>
          <w:sz w:val="20"/>
          <w:szCs w:val="20"/>
        </w:rPr>
        <w:t xml:space="preserve"> п. 1 ч. 1 ст. 6 Федерального закона от 27.07.2010 № 210-ФЗ «Об организации предоставления государственных и муниципальных услуг»,</w:t>
      </w:r>
      <w:r w:rsidR="00A648F3" w:rsidRPr="007E5BFE">
        <w:rPr>
          <w:rFonts w:ascii="Arial" w:hAnsi="Arial" w:cs="Arial"/>
          <w:color w:val="000000" w:themeColor="text1"/>
          <w:sz w:val="20"/>
          <w:szCs w:val="20"/>
        </w:rPr>
        <w:t xml:space="preserve"> Администрация Каргасокского сельского поселения</w:t>
      </w:r>
      <w:r w:rsidR="00F71ABF" w:rsidRPr="007E5BF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A648F3" w:rsidRPr="007E5BFE" w:rsidRDefault="00A648F3" w:rsidP="007E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ПОСТАНОВЛЯЕТ: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 xml:space="preserve">1. Утвердить Административный регламент </w:t>
      </w:r>
      <w:r w:rsidR="00F71ABF"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 предоставлению муниципальной услуги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71ABF"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«Принятие решения о реализации инвестиционных проектов </w:t>
      </w:r>
      <w:proofErr w:type="spellStart"/>
      <w:r w:rsidR="00F71ABF"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="00F71ABF"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сотрудничества»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7E5BFE">
        <w:rPr>
          <w:rFonts w:ascii="Arial" w:hAnsi="Arial" w:cs="Arial"/>
          <w:color w:val="000000" w:themeColor="text1"/>
          <w:sz w:val="20"/>
          <w:szCs w:val="20"/>
        </w:rPr>
        <w:t>согласно приложению к настоящему постановлению.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2. Настоящее постановление вступает в силу по истечении 10 календарных дней после дня его официального опубликования (обнародования).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Par34"/>
      <w:bookmarkEnd w:id="0"/>
      <w:r w:rsidRPr="007E5BFE">
        <w:rPr>
          <w:rFonts w:ascii="Arial" w:hAnsi="Arial" w:cs="Arial"/>
          <w:color w:val="000000" w:themeColor="text1"/>
          <w:sz w:val="20"/>
          <w:szCs w:val="20"/>
        </w:rPr>
        <w:t>Глава Каргасокского сельского поселения</w:t>
      </w:r>
      <w:r w:rsidRPr="007E5BFE">
        <w:rPr>
          <w:rFonts w:ascii="Arial" w:hAnsi="Arial" w:cs="Arial"/>
          <w:color w:val="000000" w:themeColor="text1"/>
          <w:sz w:val="20"/>
          <w:szCs w:val="20"/>
        </w:rPr>
        <w:tab/>
      </w:r>
      <w:r w:rsidRPr="007E5BFE">
        <w:rPr>
          <w:rFonts w:ascii="Arial" w:hAnsi="Arial" w:cs="Arial"/>
          <w:color w:val="000000" w:themeColor="text1"/>
          <w:sz w:val="20"/>
          <w:szCs w:val="20"/>
        </w:rPr>
        <w:tab/>
      </w:r>
      <w:r w:rsidRPr="007E5BFE">
        <w:rPr>
          <w:rFonts w:ascii="Arial" w:hAnsi="Arial" w:cs="Arial"/>
          <w:color w:val="000000" w:themeColor="text1"/>
          <w:sz w:val="20"/>
          <w:szCs w:val="20"/>
        </w:rPr>
        <w:tab/>
      </w:r>
      <w:r w:rsidRPr="007E5BFE">
        <w:rPr>
          <w:rFonts w:ascii="Arial" w:hAnsi="Arial" w:cs="Arial"/>
          <w:color w:val="000000" w:themeColor="text1"/>
          <w:sz w:val="20"/>
          <w:szCs w:val="20"/>
        </w:rPr>
        <w:tab/>
        <w:t>А.А. Белоногов</w:t>
      </w:r>
    </w:p>
    <w:p w:rsidR="00A648F3" w:rsidRPr="007E5BFE" w:rsidRDefault="00A648F3" w:rsidP="007E5BF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Утвержден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постановлением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Администрации Каргасокского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 xml:space="preserve">сельского поселения </w:t>
      </w:r>
    </w:p>
    <w:p w:rsidR="00A648F3" w:rsidRPr="007E5BFE" w:rsidRDefault="00F71ABF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от 01.07.2015 № 188/1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hAnsi="Arial" w:cs="Arial"/>
          <w:color w:val="000000" w:themeColor="text1"/>
          <w:sz w:val="20"/>
          <w:szCs w:val="20"/>
        </w:rPr>
        <w:t>Приложение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Административный регламент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br/>
        <w:t>по предоставлению муниципальной услуги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«Принятие решения о реализации инвестиционных проектов </w:t>
      </w:r>
      <w:proofErr w:type="spellStart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сотрудничества»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1. Общие положения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1.1 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Административный регламент по предоставлению муниципальной услуги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«Принятие и реализация инвестиционных проектов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сотрудничества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» 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(далее – Регламент) определяет порядок предоставления муниципальной услуги, связанной с принятием и реализацией инвестиционных проектов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сотрудничества, а также прохождение необходимых разрешительных процедур.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1.2 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Целью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настоящего административного регламента является повышение качества исполнения муниципальной услуги, доступности, создания комфортных условий для получателей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 Стандарт предоставления муниципальной услуги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2.1 Наименование муниципальной услуги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- Принятие и реализация инвестиционных проектов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сотрудничества (далее - муниципальная услуга).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2.2 Органом, предоставляющего муниципальную услугу является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Администрация муниципального образования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поселение», а именно должностные лица, специалисты, ответственные за предоставление муниципальной услуги (далее – публичный партнер).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lastRenderedPageBreak/>
        <w:t>2.3 Получателем муниципальной услуги выступают частные партнеры (далее – частный партнер).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Частный партнер должен соответствовать следующим требованиям: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" w:name="dst100057"/>
      <w:bookmarkEnd w:id="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1)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непроведение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" w:name="dst100058"/>
      <w:bookmarkEnd w:id="2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неприменение административного наказания в виде административного приостановления деятельности юридического лица в порядке, установленном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Кодексом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Российской Федерации об административных правонарушениях, на день представления заявки на участие в конкурсе;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" w:name="dst100059"/>
      <w:bookmarkEnd w:id="3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" w:name="dst100060"/>
      <w:bookmarkEnd w:id="4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саморегулируемых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организаций к выполнению предусмотренных соглашением работ и иных необходимых для реализации соглашения разрешений.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Не могут являться частными партнерами, а также участвовать на стороне частного партнера следующие юридические лица: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" w:name="dst100041"/>
      <w:bookmarkEnd w:id="5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1) государственные и муниципальные унитарные предприятия;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6" w:name="dst100042"/>
      <w:bookmarkEnd w:id="6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государственные и муниципальные учреждения;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7" w:name="dst100043"/>
      <w:bookmarkEnd w:id="7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публично-правовые компании и иные создаваемые Российской Федерацией на основании федеральных законов юридические лица;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8" w:name="dst100044"/>
      <w:bookmarkEnd w:id="8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4) хозяйственные товарищества и общества, хозяйственные партнерства, находящиеся под контролем Российской Федерации, субъекта Российской Федерации или муниципального образования;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9" w:name="dst100045"/>
      <w:bookmarkEnd w:id="9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5) дочерние хозяйственные общества, находящиеся под контролем указанных в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пунктах 1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4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настоящей части организаций;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0" w:name="dst100046"/>
      <w:bookmarkEnd w:id="10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6) некоммерческие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1" w:name="dst100047"/>
      <w:bookmarkEnd w:id="1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7) некоммерческие организации, созданные указанными в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пунктах 1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6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настоящей части организациями в форме фондов.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2.4 Конечными результатами предоставления муниципальной услуги могут являться: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принятие решения о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мотивированных отказ о невозможности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2.5 Сроки предоставления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Максимальный срок ожидания в очереди при подаче запроса о предоставлении муниципальной услуги, и получении сведений о муниципальной услуги не должен превышать 30 минут.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Максимальный срок регистрации документов заявителя о предоставлении муниципальной услуги, приема документов не может превышать 30 минут.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Сроки отдельных процедур представлены в Главе 3 настоящего регламента.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2.6 Правовые основания для предоставления муниципальной услуги: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Конституция Российской Федерации;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Федеральный закон Российской Федерации от 6 октября 2003 № 131-ФЗ ”Об общих принципах организации местного самоуправления в Российской Федерации”;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Федеральный закон Российской Федерации от 2 мая 2006 № 59-ФЗ ”О порядке рассмотрения обращений граждан Российской Федерации”;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Федеральный закон от 13.07.2015 N 224-ФЗ (ред. от 29.12.2015) "О государственно-частном партнерстве,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муниципально-частном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партнерстве в Российской Федерации и внесении изменений в отдельные законодательные акты Российской Федерации"</w:t>
      </w:r>
    </w:p>
    <w:p w:rsidR="00A648F3" w:rsidRPr="007E5BFE" w:rsidRDefault="00F71ABF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Устав МО «Каргасокское сельское поселение</w:t>
      </w:r>
      <w:r w:rsidR="00A648F3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».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2.7 Перечень документов, необходимых для предоставления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разработанное  предложение о реализации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  выданную банком или иной кредитной организацией независимую гарантию (банковскую гарантию) в объеме не менее чем пять процентов объема прогнозируемого финансирования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Предложение о реализации проекта должно содержать: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1) описание проекта и обоснование его актуальности;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цели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сведения о партнере;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4) проект соглашения, включающий в себя существенные условия, предусмотренные законодательством РФ, и иные не противоречащие законодательству Российской Федерации условия;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5) срок реализации проекта или порядок определения такого срока;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6) оценку возможности получения сторонами соглашения дохода от реализации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7) прогнозируемый объем финансирования проекта, в том числе прогнозируемый объем финансирования проекта за счет средств бюджетов бюджетной системы Российской Федерации,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8) описание рисков (при их наличии), связанных с реализацией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9) сведения об эффективности проекта и обоснование его сравнительного преимущества;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10) иные определенные Правительством Российской Федерации сведения.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Форма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предложения о реализации проекта, а также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требования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к сведениям устанавливаются Правительством Российской Федерации.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2.8 Перечень оснований для приостановления, либо отказа в предоставлении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1) В рассмотрении заявления о предоставление муниципальной услуги отказывается, в случаях: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отсутствие или несоответствие документов, необходимых для получения услуги;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нарушение требований к оформлению документов, а также отказ заявителя от устранения нарушений.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Исчерпывающий перечень оснований для приостановления исполнения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Приостановление предоставления услуги может произойти по обстоятельствам непреодолимой силы, либо в случае введения в действие новых нормативно - правовых актов, если такая возможность и сроки предусмотрены данными нормативно - правовыми актами.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3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Исчерпывающий перечень оснований для отказа в исполнении муниципальной услуги: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3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заявитель умышленно представил о себе неверные сведения;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3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непредставление или неполное представление документов, необходимых для получения услуги;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3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статус заявителя не соответствует требованиям регламента.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2.9. Муниципальная услуга предоставляется бесплатно.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2.10 Требования к помещениям, в которых предоставляются муниципальные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Места ожидания в очереди при предоставлении муниципальной услуги оснащены стульями, информационными стендами.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Помещение для предоставления услуги обеспечивается необходимыми для предоставления услуги оборудованием (компьютерами, средствами электронно-вычислительной техники,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столами, средствами пожаротушения.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3. Состав, последовательность выполнения административных процедур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3.1 Порядок информирования о правилах предоставления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Администрация муниципального образования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 (далее- -Администрация) находится по адресу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 Томская область, </w:t>
      </w:r>
      <w:proofErr w:type="spellStart"/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Каргасокский</w:t>
      </w:r>
      <w:proofErr w:type="spellEnd"/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район, с. Каргасок, ул. Новая, 1.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Справочные телефоны специалистов Администрации, предоставляющ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их муниципальную услугу: 2- 21-71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Адрес страницы официального сайта Администрации, содержащего информацию о предоставлении муниц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ипальной услуги: 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kargs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@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tomsk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gov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ru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48F3" w:rsidRPr="007E5BFE" w:rsidRDefault="00A648F3" w:rsidP="007E5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Адреса электронной почты Администрации: 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kargs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@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tomsk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gov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ru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3.2 Сведения о консультировании.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Индивидуальное консультирование заинтересованных лиц проводится по вопросам: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перечня документов, необходимых для предоставления услуги, комплектности (достаточности) представленных документов;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источника получения документов, необходимых для предоставления услуги (орган, организация и их местонахождение);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времени приема и выдачи документов;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сроков предоставления услуги;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Порядок индивидуального устного консультирования.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Для получения индивидуальной консультации по вопросам предоставления муниципальной услуги необходимо обратиться в Администрацию по адресу: 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Томская область, </w:t>
      </w:r>
      <w:proofErr w:type="spellStart"/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Каргасокский</w:t>
      </w:r>
      <w:proofErr w:type="spellEnd"/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район, с. Каргасок, ул. Новая, 1, либо 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 телефону или по электронной почте.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Специалист, осуществляющий устное консультирование,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При информировании посредством личного обращения заявителя Специалист, ответственный за такое информирование, должно дать исчерпывающие ответы на все возникающие у Заявителя вопросы, связанные с предоставлением муниципальных услуг.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Консультации проводятся бесплатно.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Индивидуальное устное консультирование Специалист осуществляет не более 15 минут.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Специалист, осуществляющий индивидуальное устное консультирование, должен принять все необходимые меры для полного ответа, в том числе с привлечением других специалистов.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Порядок индивидуального консультирования при помощи телефонной связи.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Во время разговора Специалист должен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Если на момент поступления звонка от заинтересованных лиц Специалист проводит личный прием граждан, специалист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Порядок индивидуального письменного консультирования, в том числе по электронной почте.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Письменные разъяснения осуществляются при наличии письменного обращения получателя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Для получения письменных консультаций заявителю необходимо отправить обращение: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по почтово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му адресу: 636700, Томская область, </w:t>
      </w:r>
      <w:proofErr w:type="spellStart"/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Каргасокский</w:t>
      </w:r>
      <w:proofErr w:type="spellEnd"/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район, с. Каргасок, ул. Новая, 1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по факсу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2-21-71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адресу электронной почты</w:t>
      </w:r>
      <w:r w:rsidR="005D2BDC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kargs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@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tomsk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gov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spellStart"/>
      <w:r w:rsidR="005D2BDC" w:rsidRPr="007E5BFE">
        <w:rPr>
          <w:rFonts w:ascii="Arial" w:hAnsi="Arial" w:cs="Arial"/>
          <w:color w:val="000000" w:themeColor="text1"/>
          <w:sz w:val="20"/>
          <w:szCs w:val="20"/>
          <w:lang w:val="en-US"/>
        </w:rPr>
        <w:t>ru</w:t>
      </w:r>
      <w:proofErr w:type="spellEnd"/>
      <w:r w:rsidR="005D2BDC" w:rsidRPr="007E5BF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Ответ на обращение дается в простой, четкой и понятной форме с указанием должности, фамилии, имени, отчества, номера телефона специалиста-исполнителя.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Письменный ответ подписывает руководитель органа, в который было направлено обращение.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При индивидуальном письменном консультировании ответ направляется заинтересованному лицу в течение 30 дней со дня регистрации письменного обращения.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3.3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Административные процедуры.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Муниципальная услуга включает в себя следующие административные этапы: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- Разработка предложения о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  Рассмотрение предложения о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 уполномоченным органом;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- Принятие решения о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  Информация о проекте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3.4 Разработка предложения о реализации проекта </w:t>
      </w:r>
      <w:proofErr w:type="spellStart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партнерства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Лицо, которое в соответствии с Федеральным законом может быть частным партнером, вправе обеспечить разработку предложения о реализации проекта и направить предложение о реализации проекта публичному партнеру. При этом лицо, обеспечившее разработку предложения о реализации проекта (далее - инициатор проекта),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(банковскую гарантию) в объеме не менее чем пять процентов объема прогнозируемого финансирования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В случае, если инициатором проекта выступает лицо, которое может быть частным партнером,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переговоров, 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связанных с разработкой предложения о реализации проекта, в </w:t>
      </w: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порядке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, установленном уполномоченным органом.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2" w:name="dst100103"/>
      <w:bookmarkStart w:id="13" w:name="dst100115"/>
      <w:bookmarkEnd w:id="12"/>
      <w:bookmarkEnd w:id="13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срок, не превышающий девяноста дней со дня поступления указанного  предложения, публичный партнер обязан рассмотреть такое предложение и принять одно из следующих решений: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4" w:name="dst100116"/>
      <w:bookmarkEnd w:id="14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1) о направлении предложения о реализации проекта на рассмотрение  Главе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  в целях оценки эффективности и определения его сравнительного преимущества;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5" w:name="dst100117"/>
      <w:bookmarkEnd w:id="15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о невозможности реализации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6" w:name="dst100118"/>
      <w:bookmarkEnd w:id="16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документы, проводить переговоры, в том числе в форме совместных совещаний, с инициатором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решений, по согласию инициатора проекта и публичного партнера.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Итоги предварительных переговоров и (или) переговоров (в случае, если эти переговоры были проведены), включающих принятие решения об изменении содержания предложения о реализации проекта, оформляются протоколом, который должен быть подписан публичным партнером и инициатором проекта и составлен в двух экземплярах.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Невключение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протокол решений об изменении содержания предложений о реализации проекта не допускается.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7" w:name="dst100119"/>
      <w:bookmarkEnd w:id="17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Решение публичного партнера о невозможности реализации проекта должно быть мотивированным и принимается по следующим основаниям: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8" w:name="dst100120"/>
      <w:bookmarkEnd w:id="18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1) предложение о реализации проекта не соответствует принципам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19" w:name="dst100121"/>
      <w:bookmarkEnd w:id="19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предложение о реализации проекта не соответствует установленной Правительством Российской Федерации форме такого предложения о реализации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0" w:name="dst100122"/>
      <w:bookmarkEnd w:id="20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содержание проекта не соответствует требованиям к содержанию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1" w:name="dst100123"/>
      <w:bookmarkEnd w:id="2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4) эксплуатация, и (или) техническое использование, и (или) передача в частную собственность объекта соглашения не допускаются в соответствии с федеральным законом, законом субъекта Российской Федерации и (или) муниципальным правовым актом;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2" w:name="dst100124"/>
      <w:bookmarkEnd w:id="22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5)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3" w:name="dst100125"/>
      <w:bookmarkEnd w:id="23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6) отсутствие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4" w:name="dst100126"/>
      <w:bookmarkEnd w:id="24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7) у публичного партнера отсутствует право собственности на указанный в предложении о реализации проекта объект;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5" w:name="dst100127"/>
      <w:bookmarkEnd w:id="25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8) указанный в предложении о реализации проекта объект является несвободным от прав третьих лиц;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6" w:name="dst100128"/>
      <w:bookmarkEnd w:id="26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9)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7" w:name="dst100129"/>
      <w:bookmarkEnd w:id="27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10) инициатор проекта отказался от ведения переговоров по изменению условий предложения о реализации проекта либо в результате переговоров стороны не достигли согласия по этим условиям.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8" w:name="dst100130"/>
      <w:bookmarkEnd w:id="28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публичным партнером принято решение о направлении предложения о реализации проекта на рассмотрение  Главой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 в целях оценки эффективности проекта и определения его сравнительного преимущества, публичный партнер в срок, не превышающий десяти дней со дня принятия такого решения, направляет предложение о реализации проекта, а также копии протоколов предварительных переговоров и (или) переговоров (в случае, если эти переговоры были проведены) на рассмотрение Главой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29" w:name="dst100131"/>
      <w:bookmarkEnd w:id="29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В срок, не превышающий десяти дней со дня принятия решений в отношении предложения, публичный партнер 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переговоров на официальном сайте публичного партнера в информационно-телекоммуникационной сети "Интернет".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0" w:name="dst100132"/>
      <w:bookmarkEnd w:id="30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3.5  Рассмотрение предложения о реализации проекта </w:t>
      </w:r>
      <w:proofErr w:type="spellStart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партнерства уполномоченным органом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Глава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 распоряжением создает единовременную Комиссию (далее -Комиссия ) для коллегиального рассмотрения предложения о реализации проекта в целях оценки эффективности проекта и определения его сравнительного преимущества.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Оценка эффективности проекта проводится перед рассмотрением проекта на определение его сравнительного преимущества на основании следующих критериев: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1) финансовая эффективность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2) социально-экономический эффект от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партнерства, рассчитанный с учетом целей и задач, определенных в соответствующих документах стратегического планирования.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Рассмотрение проекта на его сравнительное преимущество допускается в случае, если проект будет признан эффективным по каждому из критериев.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Сравнительное преимущество проекта определяется на основании соотношения ряда показателей, перечисленных в Федеральном законе от 13.07.2015 N 224-ФЗ (ред. от 29.12.2015) "О государственно-частном партнерстве,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муниципально-частном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партнерстве в Российской Федерации и внесении изменений в отдельные законодательные акты Российской Федерации"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Срок проведения Главой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 и Комиссией оценки эффективности проекта и определения его сравнительного преимущества не может превышать сто восемьдесят дней со дня поступления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По итогам рассмотрения предложения о реализации проекта Глава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 утверждает заключение об эффективности проекта и его сравнительном преимуществе (далее - положительное заключение) либо заключение о неэффективности проекта и (или) об отсутствии его сравнительного преимущества (далее - отрицательное заключение) и направляет соответствующее заключение, а также оригинал протокола переговоров (в случае, если переговоры были проведены) инициатору проекта и в течение пяти дней со дня утверждения соответствующего заключения Специалист Администрации размещает решение, предложение о реализации проекта и протокол переговоров на официальном сайте в информационно-телекоммуникационной сети "Интернет", за исключением сведений, составляющих государственную, коммерческую или иную охраняемую законом тайну.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Утверждение отрицательного заключения является отказом от реализации проекта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партнерства.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Отрицательное заключение может быть обжаловано в "порядке", установленном законодательством Российской Федерации.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 получения положительного заключения публичный партнер в течение пяти дней готовит данное заключение на принятие решения о реализации проекта.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3.6 Принятие решения о реализации проекта </w:t>
      </w:r>
      <w:proofErr w:type="spellStart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муниципально-частного</w:t>
      </w:r>
      <w:proofErr w:type="spellEnd"/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партнерства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1" w:name="dst100152"/>
      <w:bookmarkEnd w:id="3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Решение о реализации проекта принимается при наличии положительного заключения в срок, не превышающий шестидесяти дней со дня получения положительного заключения.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2" w:name="dst100153"/>
      <w:bookmarkEnd w:id="32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Решение о реализации проекта принимается Главой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3" w:name="dst100157"/>
      <w:bookmarkEnd w:id="33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Решением о реализации проекта утверждаются: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4" w:name="dst100158"/>
      <w:bookmarkEnd w:id="34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1) цели и задачи реализации такого проекта;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5" w:name="dst100159"/>
      <w:bookmarkEnd w:id="35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2)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6" w:name="dst100160"/>
      <w:bookmarkEnd w:id="36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3) существенные условия соглашения;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7" w:name="dst100161"/>
      <w:bookmarkEnd w:id="37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4)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8" w:name="dst100162"/>
      <w:bookmarkEnd w:id="38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39" w:name="dst100163"/>
      <w:bookmarkEnd w:id="39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6) критерии конкурса и параметры критериев конкурса;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0" w:name="dst100164"/>
      <w:bookmarkEnd w:id="40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7) конкурсная документация или порядок и сроки ее утверждения;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1" w:name="dst100165"/>
      <w:bookmarkEnd w:id="4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8) сроки проведения конкурса на право заключения соглашения или в случае проведения совместного конкурса - соглашений;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2" w:name="dst100166"/>
      <w:bookmarkEnd w:id="42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9) срок и порядок размещения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3" w:name="dst100167"/>
      <w:bookmarkEnd w:id="43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10) порядок и сроки заключения соглашения (в случае проведения совместного конкурса - соглашений);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4" w:name="dst100168"/>
      <w:bookmarkEnd w:id="44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11) состав конкурсной комиссии и порядок его утверждения.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5" w:name="dst100169"/>
      <w:bookmarkEnd w:id="45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при реализации соглашения планируется использование средств бюджетов бюджетной системы Российской Федерации, заключение соглашения на срок, превышающий срок действия соответствующего закона (соответствующего решения)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6" w:name="dst100170"/>
      <w:bookmarkEnd w:id="46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при реализации проекта планируется использование средств бюджетов бюджетной системы Российской Федерации, решение о реализации проекта может быть принято только при условии, что использование таких средств предусмотрено федеральными законами и (или) нормативными правовыми актами Российской Федерации, законами и (или) иными нормативными правовыми актами Республики Алтай, муниципальными правовыми актами.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7" w:name="dst100171"/>
      <w:bookmarkEnd w:id="47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при осуществлении частным партнером деятельности, предусмотренной проектом,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соответственно с органами местного самоуправления, осуществляющими в соответствии с законодательством Российской Федерации регулирование цен (тарифов).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8" w:name="dst100172"/>
      <w:bookmarkEnd w:id="48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49" w:name="dst100173"/>
      <w:bookmarkEnd w:id="49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решение о реализации проекта принято на основании предложения о реализации проекта, подготовленного инициатором проекта, публичный партнер в срок, не превышающий десяти дней со дня принятия указанного решения, размещает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"Интернет"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0" w:name="dst100174"/>
      <w:bookmarkEnd w:id="50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 в течение сорока пяти дней с момента размещения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 настоящего регламента,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547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1" w:name="dst100175"/>
      <w:bookmarkEnd w:id="51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В случае, если в течение сорока пяти дней с момента размещения указанного предложения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 настоящего регламента,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52" w:name="dst100176"/>
      <w:bookmarkEnd w:id="52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4. Формы контроля за исполнением административного регламента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Текущий контроль за соблюдением последовательности действий, определенной административными процедурами по исполнению муниципальной услуги, осуществляется должностными лицами, ответственными за организацию работы по исполнению муниципальной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Проверки могут быть плановыми и внеплановыми по конкретному обращению граждан.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При проверке могут рассматриваться все вопросы, связанные с предоставлением услуги.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Ответственность за исполнение муниципальной услуги возлагается на Главу Администрации.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Персональная ответственность за выполнение муниципальной услуги закрепляется в должностных инструкциях в соответствии с требованиями законодательства Российской Федерации.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5. Досудебное обжалование заявителем решений и действий (бездействия) органа, предоставляющего муниципальную услугу, должностного лица органа , предоставляющего муниципальную услугу, либо муниципального служащего.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Заявители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Регламента (далее - жалоба), устно в приемную администрации.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Если Заявители не удовлетворены решением, принятым в ходе рассмотрения жалобы, или решение не было принято, то Заявители вправе обратиться письменно почтовым отправлением к главе Администрации.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письменной жалобе указываются: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фамилия, имя, отчество заинтересованного лица (а также фамилия, имя, отчество уполномоченного представителя, в случае обращения с жалобой представителя);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полное наименование юридического лица (в случае обращения от имени юридического лица);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контактный почтовый адрес;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предмет жалобы;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- личная подпись Заявителя.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Письменная жалоба должна быть написана разборчивым почерком, не содержать нецензурных выражений. Письменная жалоба должна быть рассмотрена в течение 15 рабочих дней с момента ее поступления.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В случае, если, в письменном обращении Заявителя на имя главы Администрации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ответственное за предоставление муниципальной услуги вправе принять решение о безосновательности очередного обращения и прекращении переписки с Заявителем по данному вопросу. Заявитель, направивший обращение, уведомляется о данном решении.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Если в результате рассмотрения жалоба признана обоснованной, то принимается решение о применении мер ответственности к сотруднику, допустившему нарушения в ходе предоставления муниципальной услуги на основании настоящего Регламента, повлекшие за собой жалобу Заявителя.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Заявителю направляется сообщение о принятом решении и действиях, проведенных в соответствии с принятым решением, в течение 5 рабочих дней после принятия решения.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br w:type="page"/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ПРИЛОЖЕНИЕ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 административному регламенту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Форма заявления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Главе администрации МО «</w:t>
      </w:r>
      <w:r w:rsidR="00F71ABF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Каргасокское</w:t>
      </w: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сельское поселение»</w:t>
      </w:r>
    </w:p>
    <w:p w:rsidR="00A648F3" w:rsidRPr="007E5BFE" w:rsidRDefault="00132E18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A648F3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Заявитель:                                                                    </w:t>
      </w:r>
    </w:p>
    <w:p w:rsidR="00A648F3" w:rsidRPr="007E5BFE" w:rsidRDefault="00132E18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648F3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(Ф.И.О. заявителя полностью, полное наименование юридического лица, руководитель, должность)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проживающий (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ая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)/расположенный по адресу: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32E18"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Свидетельство о регистрации юридического лица или предпринимателя </w:t>
      </w:r>
      <w:proofErr w:type="spellStart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No</w:t>
      </w:r>
      <w:proofErr w:type="spellEnd"/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от «___» ______________ 20___ г.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ИНН: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left="396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Контактный телефон: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ЗАЯВЛЕНИЕ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на получение разрешение на право организации розничного рынка, временного размещения нестационарного торгового объекта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Прошу  рассмотреть  заявление о выдаче разрешения на организацию розничного рынка/временное размещение нестационарного торгового объекта (нужное подчеркнуть)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( тип объекта: палатка, лоток,  площадка для сезонной торговли, автолавка, др.)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для реализации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(вид предполагаемой деятельности)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на планируемом месте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(полный адрес)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Срок размещения: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A648F3" w:rsidRPr="007E5BFE" w:rsidRDefault="00A648F3" w:rsidP="007E5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 «___»                                    20___ г.           _______________________________________</w:t>
      </w:r>
    </w:p>
    <w:p w:rsidR="00A648F3" w:rsidRPr="007E5BFE" w:rsidRDefault="00A648F3" w:rsidP="007E5B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E5BFE">
        <w:rPr>
          <w:rFonts w:ascii="Arial" w:eastAsia="Times New Roman" w:hAnsi="Arial" w:cs="Arial"/>
          <w:color w:val="000000" w:themeColor="text1"/>
          <w:sz w:val="20"/>
          <w:szCs w:val="20"/>
        </w:rPr>
        <w:t>(дата подачи заявления)                                                               (Ф.И.О., подпись заявителя)</w:t>
      </w:r>
    </w:p>
    <w:p w:rsidR="00567A72" w:rsidRPr="007E5BFE" w:rsidRDefault="00567A72" w:rsidP="007E5B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67A72" w:rsidRPr="007E5BFE" w:rsidSect="002B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648F3"/>
    <w:rsid w:val="00132E18"/>
    <w:rsid w:val="002B55E7"/>
    <w:rsid w:val="00567A72"/>
    <w:rsid w:val="005D2BDC"/>
    <w:rsid w:val="007E5BFE"/>
    <w:rsid w:val="00A648F3"/>
    <w:rsid w:val="00BB4E4F"/>
    <w:rsid w:val="00F7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8F3"/>
    <w:rPr>
      <w:b/>
      <w:bCs/>
    </w:rPr>
  </w:style>
  <w:style w:type="character" w:customStyle="1" w:styleId="apple-converted-space">
    <w:name w:val="apple-converted-space"/>
    <w:basedOn w:val="a0"/>
    <w:rsid w:val="00A648F3"/>
  </w:style>
  <w:style w:type="character" w:styleId="a5">
    <w:name w:val="Hyperlink"/>
    <w:basedOn w:val="a0"/>
    <w:uiPriority w:val="99"/>
    <w:semiHidden/>
    <w:unhideWhenUsed/>
    <w:rsid w:val="00A648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4939</Words>
  <Characters>28156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3</cp:revision>
  <dcterms:created xsi:type="dcterms:W3CDTF">2016-08-09T02:42:00Z</dcterms:created>
  <dcterms:modified xsi:type="dcterms:W3CDTF">2018-07-19T03:57:00Z</dcterms:modified>
</cp:coreProperties>
</file>